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RM6116 Call-Off Schedule 24 (Supplier Furnished Terms)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numPr>
          <w:ilvl w:val="2"/>
          <w:numId w:val="1"/>
        </w:numPr>
        <w:ind w:left="0" w:firstLine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PART 1A: Non-COTS Third Party Software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Terms for licensing of non-COTS third party software in accordance with Call-Off Schedule 6 Paragraph 9.2.3 are detailed in Annex 1.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numPr>
          <w:ilvl w:val="2"/>
          <w:numId w:val="1"/>
        </w:numPr>
        <w:ind w:left="0" w:firstLine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PART 1B: COTS Software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Terms for licensing of COTS software in accordance with Call-Off Schedule 6 Paragraph 9.3 are detailed in Annex 2.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numPr>
          <w:ilvl w:val="1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Annex 1: Non-COTS third party software licence terms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[</w:t>
      </w:r>
      <w:r w:rsidDel="00000000" w:rsidR="00000000" w:rsidRPr="00000000">
        <w:rPr>
          <w:b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rtl w:val="0"/>
        </w:rPr>
        <w:t xml:space="preserve"> licence terms for non-COTS third party software]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numPr>
          <w:ilvl w:val="1"/>
          <w:numId w:val="1"/>
        </w:numPr>
        <w:tabs>
          <w:tab w:val="left" w:leader="none" w:pos="0"/>
        </w:tabs>
        <w:ind w:left="0" w:firstLine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Annex 2: COTS software licence terms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[</w:t>
      </w:r>
      <w:r w:rsidDel="00000000" w:rsidR="00000000" w:rsidRPr="00000000">
        <w:rPr>
          <w:b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b w:val="1"/>
          <w:color w:val="000000"/>
          <w:rtl w:val="0"/>
        </w:rPr>
        <w:t xml:space="preserve"> licence terms for COTS software]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  <w:r w:rsidDel="00000000" w:rsidR="00000000" w:rsidRPr="00000000">
      <w:rPr>
        <w:sz w:val="20"/>
        <w:szCs w:val="20"/>
        <w:rtl w:val="0"/>
      </w:rPr>
      <w:t xml:space="preserve">6116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</w:r>
    <w:r w:rsidDel="00000000" w:rsidR="00000000" w:rsidRPr="00000000">
      <w:rPr>
        <w:sz w:val="20"/>
        <w:szCs w:val="20"/>
        <w:rtl w:val="0"/>
      </w:rPr>
      <w:t xml:space="preserve">6116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color w:val="00000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pStyle w:val="Heading2"/>
      <w:numPr>
        <w:ilvl w:val="1"/>
        <w:numId w:val="1"/>
      </w:numPr>
      <w:tabs>
        <w:tab w:val="left" w:leader="none" w:pos="0"/>
      </w:tabs>
      <w:ind w:left="0" w:firstLine="0"/>
      <w:rPr/>
    </w:pPr>
    <w:r w:rsidDel="00000000" w:rsidR="00000000" w:rsidRPr="00000000">
      <w:rPr>
        <w:rtl w:val="0"/>
      </w:rPr>
      <w:t xml:space="preserve">RM6116 Network Services 3 | Crown Commercial copyright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b w:val="1"/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RM3808 Call-Off Schedule 22 (Supplier-Furnished Terms)</w:t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%6."/>
      <w:lvlJc w:val="left"/>
      <w:pPr>
        <w:ind w:left="720" w:hanging="72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240" w:lineRule="auto"/>
    </w:pPr>
    <w:rPr>
      <w:b w:val="1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360" w:lineRule="auto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40" w:line="360" w:lineRule="auto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120" w:line="360" w:lineRule="auto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40" w:lineRule="auto"/>
    </w:pPr>
    <w:rPr>
      <w:rFonts w:ascii="Calibri" w:cs="Calibri" w:eastAsia="Calibri" w:hAnsi="Calibri"/>
      <w:color w:val="1f4d78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40" w:before="360" w:line="480" w:lineRule="auto"/>
      <w:ind w:left="431" w:hanging="431"/>
    </w:pPr>
    <w:rPr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